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6A" w:rsidRPr="00254F6A" w:rsidRDefault="00254F6A" w:rsidP="00254F6A">
      <w:pPr>
        <w:rPr>
          <w:b/>
          <w:sz w:val="28"/>
        </w:rPr>
      </w:pPr>
      <w:r>
        <w:rPr>
          <w:b/>
          <w:sz w:val="28"/>
        </w:rPr>
        <w:t>Allgemein</w:t>
      </w:r>
      <w:bookmarkStart w:id="0" w:name="_GoBack"/>
      <w:bookmarkEnd w:id="0"/>
      <w:r>
        <w:rPr>
          <w:b/>
          <w:sz w:val="28"/>
        </w:rPr>
        <w:t>:</w:t>
      </w:r>
      <w:r w:rsidR="00CF102B">
        <w:rPr>
          <w:b/>
          <w:sz w:val="28"/>
        </w:rPr>
        <w:t xml:space="preserve"> </w:t>
      </w:r>
    </w:p>
    <w:p w:rsidR="00254F6A" w:rsidRPr="00254F6A" w:rsidRDefault="00254F6A" w:rsidP="00254F6A">
      <w:pPr>
        <w:rPr>
          <w:b/>
          <w:sz w:val="28"/>
        </w:rPr>
      </w:pPr>
      <w:r w:rsidRPr="00254F6A">
        <w:rPr>
          <w:b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9902BAC" wp14:editId="7AE817E8">
            <wp:simplePos x="0" y="0"/>
            <wp:positionH relativeFrom="column">
              <wp:posOffset>-41275</wp:posOffset>
            </wp:positionH>
            <wp:positionV relativeFrom="paragraph">
              <wp:posOffset>97790</wp:posOffset>
            </wp:positionV>
            <wp:extent cx="2392045" cy="1793875"/>
            <wp:effectExtent l="0" t="0" r="8255" b="0"/>
            <wp:wrapTight wrapText="bothSides">
              <wp:wrapPolygon edited="0">
                <wp:start x="0" y="0"/>
                <wp:lineTo x="0" y="21332"/>
                <wp:lineTo x="21503" y="21332"/>
                <wp:lineTo x="21503" y="0"/>
                <wp:lineTo x="0" y="0"/>
              </wp:wrapPolygon>
            </wp:wrapTight>
            <wp:docPr id="2" name="Grafik 2" descr="http://www.sitepres.europarl.europa.eu/president/ressource/static/images/press-release/amnesty1600x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tepres.europarl.europa.eu/president/ressource/static/images/press-release/amnesty1600x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6A">
        <w:rPr>
          <w:b/>
          <w:sz w:val="28"/>
        </w:rPr>
        <w:t>Logo</w:t>
      </w:r>
      <w:r>
        <w:rPr>
          <w:b/>
          <w:sz w:val="28"/>
        </w:rPr>
        <w:t>:</w:t>
      </w:r>
    </w:p>
    <w:p w:rsidR="00254F6A" w:rsidRDefault="00254F6A" w:rsidP="00254F6A">
      <w:pPr>
        <w:rPr>
          <w:sz w:val="28"/>
        </w:rPr>
      </w:pPr>
      <w:r>
        <w:rPr>
          <w:sz w:val="28"/>
        </w:rPr>
        <w:t xml:space="preserve">Kerze (von Diana </w:t>
      </w:r>
      <w:proofErr w:type="spellStart"/>
      <w:r>
        <w:rPr>
          <w:sz w:val="28"/>
        </w:rPr>
        <w:t>Redhouse</w:t>
      </w:r>
      <w:proofErr w:type="spellEnd"/>
      <w:r>
        <w:rPr>
          <w:sz w:val="28"/>
        </w:rPr>
        <w:t xml:space="preserve"> entworfen), Inspiration: </w:t>
      </w:r>
      <w:proofErr w:type="spellStart"/>
      <w:r>
        <w:rPr>
          <w:sz w:val="28"/>
        </w:rPr>
        <w:t>chin</w:t>
      </w:r>
      <w:proofErr w:type="spellEnd"/>
      <w:r>
        <w:rPr>
          <w:sz w:val="28"/>
        </w:rPr>
        <w:t>. Sprichwort („Es ist besser, eine Kerze anzuzünden, als die Dunkelheit zu verfluchen“</w:t>
      </w:r>
    </w:p>
    <w:p w:rsidR="00254F6A" w:rsidRDefault="00254F6A" w:rsidP="00254F6A">
      <w:pPr>
        <w:rPr>
          <w:sz w:val="28"/>
        </w:rPr>
      </w:pPr>
      <w:r>
        <w:rPr>
          <w:sz w:val="28"/>
        </w:rPr>
        <w:t>Konzentrationslager, Gefängnisse lagen in Dunkelheit</w:t>
      </w:r>
    </w:p>
    <w:p w:rsidR="00254F6A" w:rsidRDefault="00254F6A">
      <w:pPr>
        <w:rPr>
          <w:sz w:val="28"/>
        </w:rPr>
      </w:pPr>
    </w:p>
    <w:p w:rsidR="008C7F07" w:rsidRPr="00254F6A" w:rsidRDefault="00475F87">
      <w:pPr>
        <w:rPr>
          <w:b/>
          <w:sz w:val="28"/>
        </w:rPr>
      </w:pPr>
      <w:r w:rsidRPr="00254F6A">
        <w:rPr>
          <w:b/>
          <w:sz w:val="28"/>
        </w:rPr>
        <w:t>Gründung &amp; Geschichte:</w:t>
      </w:r>
    </w:p>
    <w:p w:rsidR="009B1CB8" w:rsidRDefault="009B1CB8">
      <w:pPr>
        <w:rPr>
          <w:sz w:val="28"/>
        </w:rPr>
      </w:pPr>
      <w:r>
        <w:rPr>
          <w:sz w:val="28"/>
        </w:rPr>
        <w:t xml:space="preserve">Amnesty International (Amnesty </w:t>
      </w:r>
      <w:r w:rsidRPr="009B1CB8">
        <w:rPr>
          <w:sz w:val="28"/>
        </w:rPr>
        <w:sym w:font="Wingdings" w:char="F0E0"/>
      </w:r>
      <w:r>
        <w:rPr>
          <w:sz w:val="28"/>
        </w:rPr>
        <w:t xml:space="preserve"> engl.: Begnadigung)</w:t>
      </w:r>
    </w:p>
    <w:p w:rsidR="00072012" w:rsidRDefault="00072012">
      <w:pPr>
        <w:rPr>
          <w:sz w:val="28"/>
        </w:rPr>
      </w:pPr>
      <w:r>
        <w:rPr>
          <w:sz w:val="28"/>
        </w:rPr>
        <w:t xml:space="preserve">Er setzte sich schon in jungen Jahren für die Menschenrechte ein: </w:t>
      </w:r>
      <w:r w:rsidR="00F27F02">
        <w:rPr>
          <w:sz w:val="28"/>
        </w:rPr>
        <w:t xml:space="preserve">Adoption von Flüchtlingskindern aus dem span. Bürgerkrieg, Rettung jüdischer Flüchtlinge vor dem Naziregime; später war er für die „Society </w:t>
      </w:r>
      <w:proofErr w:type="spellStart"/>
      <w:r w:rsidR="00F27F02">
        <w:rPr>
          <w:sz w:val="28"/>
        </w:rPr>
        <w:t>of</w:t>
      </w:r>
      <w:proofErr w:type="spellEnd"/>
      <w:r w:rsidR="00F27F02">
        <w:rPr>
          <w:sz w:val="28"/>
        </w:rPr>
        <w:t xml:space="preserve"> Labour </w:t>
      </w:r>
      <w:proofErr w:type="spellStart"/>
      <w:r w:rsidR="00F27F02">
        <w:rPr>
          <w:sz w:val="28"/>
        </w:rPr>
        <w:t>Lawyers</w:t>
      </w:r>
      <w:proofErr w:type="spellEnd"/>
      <w:r w:rsidR="00F27F02">
        <w:rPr>
          <w:sz w:val="28"/>
        </w:rPr>
        <w:t>“ tätig</w:t>
      </w:r>
    </w:p>
    <w:p w:rsidR="00475F87" w:rsidRDefault="00475F87">
      <w:pPr>
        <w:rPr>
          <w:sz w:val="28"/>
        </w:rPr>
      </w:pPr>
      <w:r w:rsidRPr="007A3B36">
        <w:rPr>
          <w:sz w:val="28"/>
        </w:rPr>
        <w:t xml:space="preserve">1961 in London von dem englischen Rechtsanwalt Peter </w:t>
      </w:r>
      <w:proofErr w:type="spellStart"/>
      <w:r w:rsidRPr="007A3B36">
        <w:rPr>
          <w:sz w:val="28"/>
        </w:rPr>
        <w:t>Benenson</w:t>
      </w:r>
      <w:proofErr w:type="spellEnd"/>
      <w:r w:rsidRPr="007A3B36">
        <w:rPr>
          <w:sz w:val="28"/>
        </w:rPr>
        <w:t xml:space="preserve"> gegründet, </w:t>
      </w:r>
      <w:r w:rsidR="007A3B36" w:rsidRPr="007A3B36">
        <w:rPr>
          <w:sz w:val="28"/>
        </w:rPr>
        <w:t xml:space="preserve">Grund: </w:t>
      </w:r>
      <w:r w:rsidR="002563BA">
        <w:rPr>
          <w:sz w:val="28"/>
        </w:rPr>
        <w:t>Zeitungsartikel über das unfaire Vorgehen der Regierung</w:t>
      </w:r>
      <w:r w:rsidR="004C70A5">
        <w:rPr>
          <w:sz w:val="28"/>
        </w:rPr>
        <w:t xml:space="preserve"> (Zeitungsartikel: „Ein Toast auf die Freiheit“, zwei Portugiesen stoßen auf die Freiheit an, zu dieser Zeit herrschte in Portugal eine Diktatur </w:t>
      </w:r>
      <w:r w:rsidR="004C70A5" w:rsidRPr="004C70A5">
        <w:rPr>
          <w:sz w:val="28"/>
        </w:rPr>
        <w:sym w:font="Wingdings" w:char="F0E0"/>
      </w:r>
      <w:r w:rsidR="004C70A5">
        <w:rPr>
          <w:sz w:val="28"/>
        </w:rPr>
        <w:t xml:space="preserve"> Die Zwei werden verhaftet)</w:t>
      </w:r>
      <w:r w:rsidR="00884E5E">
        <w:rPr>
          <w:sz w:val="28"/>
        </w:rPr>
        <w:t>, solche Zeitungsartikel</w:t>
      </w:r>
      <w:r w:rsidR="006A60D9">
        <w:rPr>
          <w:sz w:val="28"/>
        </w:rPr>
        <w:t xml:space="preserve"> waren üblich, versuchte gegen das unterdrückende Vorgehende</w:t>
      </w:r>
      <w:r w:rsidR="00A17D34">
        <w:rPr>
          <w:sz w:val="28"/>
        </w:rPr>
        <w:t xml:space="preserve"> (</w:t>
      </w:r>
      <w:r w:rsidR="001E40F6">
        <w:rPr>
          <w:sz w:val="28"/>
        </w:rPr>
        <w:t xml:space="preserve">ungerechtfertigte </w:t>
      </w:r>
      <w:r w:rsidR="00A17D34">
        <w:rPr>
          <w:sz w:val="28"/>
        </w:rPr>
        <w:t>Fo</w:t>
      </w:r>
      <w:r w:rsidR="001E40F6">
        <w:rPr>
          <w:sz w:val="28"/>
        </w:rPr>
        <w:t>lter, Verhaftung, Hinrichtungen)</w:t>
      </w:r>
      <w:r w:rsidR="00EA4412">
        <w:rPr>
          <w:sz w:val="28"/>
        </w:rPr>
        <w:t>,</w:t>
      </w:r>
      <w:r w:rsidR="001E40F6">
        <w:rPr>
          <w:sz w:val="28"/>
        </w:rPr>
        <w:t xml:space="preserve"> </w:t>
      </w:r>
      <w:r w:rsidR="00EA4412">
        <w:rPr>
          <w:sz w:val="28"/>
        </w:rPr>
        <w:t xml:space="preserve">wendete sich an die Öffentlichkeit (durch die britische Zeitung), forderte die </w:t>
      </w:r>
      <w:r w:rsidR="003E2AC8">
        <w:rPr>
          <w:sz w:val="28"/>
        </w:rPr>
        <w:t xml:space="preserve">Freilassung politischer Gegner </w:t>
      </w:r>
      <w:r w:rsidR="003E2AC8" w:rsidRPr="003E2AC8">
        <w:rPr>
          <w:sz w:val="28"/>
        </w:rPr>
        <w:sym w:font="Wingdings" w:char="F0E0"/>
      </w:r>
      <w:r w:rsidR="00AF7778">
        <w:rPr>
          <w:sz w:val="28"/>
        </w:rPr>
        <w:t xml:space="preserve"> dieser „Appeal </w:t>
      </w:r>
      <w:proofErr w:type="spellStart"/>
      <w:r w:rsidR="00AF7778">
        <w:rPr>
          <w:sz w:val="28"/>
        </w:rPr>
        <w:t>for</w:t>
      </w:r>
      <w:proofErr w:type="spellEnd"/>
      <w:r w:rsidR="00AF7778">
        <w:rPr>
          <w:sz w:val="28"/>
        </w:rPr>
        <w:t xml:space="preserve"> Amnesty“ war der Anfang der Organisation</w:t>
      </w:r>
    </w:p>
    <w:p w:rsidR="004B64BB" w:rsidRDefault="004B64BB">
      <w:pPr>
        <w:rPr>
          <w:sz w:val="28"/>
        </w:rPr>
      </w:pPr>
      <w:r>
        <w:rPr>
          <w:sz w:val="28"/>
        </w:rPr>
        <w:t xml:space="preserve">Große Resonanz, viele Leute dachten gleich und wollten </w:t>
      </w:r>
      <w:r w:rsidR="003027F2">
        <w:rPr>
          <w:sz w:val="28"/>
        </w:rPr>
        <w:t>gegen die Regierungen vorgehen:</w:t>
      </w:r>
      <w:r>
        <w:rPr>
          <w:sz w:val="28"/>
        </w:rPr>
        <w:t xml:space="preserve"> </w:t>
      </w:r>
      <w:r w:rsidR="003027F2">
        <w:rPr>
          <w:sz w:val="28"/>
        </w:rPr>
        <w:t>30 große Zeitungen ließen den Artikel nachdrucken, in den ersten Wochen über 1000 Mitglieder</w:t>
      </w:r>
      <w:r w:rsidR="00782E4E">
        <w:rPr>
          <w:sz w:val="28"/>
        </w:rPr>
        <w:t xml:space="preserve">, </w:t>
      </w:r>
      <w:r w:rsidR="00DF2429">
        <w:rPr>
          <w:sz w:val="28"/>
        </w:rPr>
        <w:t xml:space="preserve">Juli 1961 wird die Kampagne in eine feste Organisation </w:t>
      </w:r>
      <w:r w:rsidR="00D07A13">
        <w:rPr>
          <w:sz w:val="28"/>
        </w:rPr>
        <w:t>verwandelt</w:t>
      </w:r>
      <w:r w:rsidR="00A553DF">
        <w:rPr>
          <w:sz w:val="28"/>
        </w:rPr>
        <w:t>, 1962</w:t>
      </w:r>
      <w:r w:rsidR="00EE2F77">
        <w:rPr>
          <w:sz w:val="28"/>
        </w:rPr>
        <w:t xml:space="preserve"> tauft man auf dem internationalen Treffen die Organisation</w:t>
      </w:r>
      <w:r w:rsidR="00370583">
        <w:rPr>
          <w:sz w:val="28"/>
        </w:rPr>
        <w:t xml:space="preserve"> </w:t>
      </w:r>
      <w:r w:rsidR="00EE2F77">
        <w:rPr>
          <w:sz w:val="28"/>
        </w:rPr>
        <w:t>auf den Namen „Amnesty International“</w:t>
      </w:r>
    </w:p>
    <w:p w:rsidR="0098774D" w:rsidRPr="007A3B36" w:rsidRDefault="0098774D" w:rsidP="0098774D">
      <w:pPr>
        <w:rPr>
          <w:sz w:val="28"/>
        </w:rPr>
      </w:pPr>
    </w:p>
    <w:sectPr w:rsidR="0098774D" w:rsidRPr="007A3B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2" w:rsidRDefault="00907CC2" w:rsidP="00666C6C">
      <w:pPr>
        <w:spacing w:after="0" w:line="240" w:lineRule="auto"/>
      </w:pPr>
      <w:r>
        <w:separator/>
      </w:r>
    </w:p>
  </w:endnote>
  <w:endnote w:type="continuationSeparator" w:id="0">
    <w:p w:rsidR="00907CC2" w:rsidRDefault="00907CC2" w:rsidP="006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2" w:rsidRDefault="00907CC2" w:rsidP="00666C6C">
      <w:pPr>
        <w:spacing w:after="0" w:line="240" w:lineRule="auto"/>
      </w:pPr>
      <w:r>
        <w:separator/>
      </w:r>
    </w:p>
  </w:footnote>
  <w:footnote w:type="continuationSeparator" w:id="0">
    <w:p w:rsidR="00907CC2" w:rsidRDefault="00907CC2" w:rsidP="006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6C" w:rsidRDefault="00666C6C">
    <w:pPr>
      <w:pStyle w:val="Kopfzeile"/>
    </w:pPr>
    <w:r>
      <w:t>Stefan und Eric</w:t>
    </w:r>
    <w:r>
      <w:tab/>
    </w:r>
    <w:r>
      <w:tab/>
      <w:t>Themenkreis 2: Menschenrechte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7"/>
    <w:rsid w:val="00072012"/>
    <w:rsid w:val="000C1B80"/>
    <w:rsid w:val="000D62E5"/>
    <w:rsid w:val="00190125"/>
    <w:rsid w:val="001E40F6"/>
    <w:rsid w:val="00254F6A"/>
    <w:rsid w:val="002563BA"/>
    <w:rsid w:val="002C3952"/>
    <w:rsid w:val="002F60B9"/>
    <w:rsid w:val="003027F2"/>
    <w:rsid w:val="003209B4"/>
    <w:rsid w:val="00370583"/>
    <w:rsid w:val="003E2AC8"/>
    <w:rsid w:val="00461FFD"/>
    <w:rsid w:val="00475F87"/>
    <w:rsid w:val="004B0AF3"/>
    <w:rsid w:val="004B64BB"/>
    <w:rsid w:val="004C70A5"/>
    <w:rsid w:val="006415D7"/>
    <w:rsid w:val="00666C6C"/>
    <w:rsid w:val="006A60D9"/>
    <w:rsid w:val="006F7E7B"/>
    <w:rsid w:val="007208D9"/>
    <w:rsid w:val="00734318"/>
    <w:rsid w:val="00782E4E"/>
    <w:rsid w:val="007A3B36"/>
    <w:rsid w:val="00884E5E"/>
    <w:rsid w:val="008C7F07"/>
    <w:rsid w:val="00907CC2"/>
    <w:rsid w:val="0098774D"/>
    <w:rsid w:val="009B1CB8"/>
    <w:rsid w:val="009E3C1A"/>
    <w:rsid w:val="009F457A"/>
    <w:rsid w:val="00A17D34"/>
    <w:rsid w:val="00A553DF"/>
    <w:rsid w:val="00A7421E"/>
    <w:rsid w:val="00AF7778"/>
    <w:rsid w:val="00B43405"/>
    <w:rsid w:val="00C552D3"/>
    <w:rsid w:val="00CF102B"/>
    <w:rsid w:val="00D07A13"/>
    <w:rsid w:val="00DF2429"/>
    <w:rsid w:val="00EA4412"/>
    <w:rsid w:val="00EE2F77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7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C6C"/>
  </w:style>
  <w:style w:type="paragraph" w:styleId="Fuzeile">
    <w:name w:val="footer"/>
    <w:basedOn w:val="Standard"/>
    <w:link w:val="FuzeileZchn"/>
    <w:uiPriority w:val="99"/>
    <w:unhideWhenUsed/>
    <w:rsid w:val="006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7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C6C"/>
  </w:style>
  <w:style w:type="paragraph" w:styleId="Fuzeile">
    <w:name w:val="footer"/>
    <w:basedOn w:val="Standard"/>
    <w:link w:val="FuzeileZchn"/>
    <w:uiPriority w:val="99"/>
    <w:unhideWhenUsed/>
    <w:rsid w:val="006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22</cp:revision>
  <dcterms:created xsi:type="dcterms:W3CDTF">2013-11-08T09:56:00Z</dcterms:created>
  <dcterms:modified xsi:type="dcterms:W3CDTF">2013-11-15T11:14:00Z</dcterms:modified>
</cp:coreProperties>
</file>